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33FF2" w:rsidRPr="00B33FF2">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B33FF2" w:rsidRPr="00B33FF2">
              <w:trPr>
                <w:trHeight w:val="555"/>
                <w:tblCellSpacing w:w="0" w:type="dxa"/>
              </w:trPr>
              <w:tc>
                <w:tcPr>
                  <w:tcW w:w="0" w:type="auto"/>
                  <w:vAlign w:val="center"/>
                  <w:hideMark/>
                </w:tcPr>
                <w:p w:rsidR="00B33FF2" w:rsidRPr="00B33FF2" w:rsidRDefault="00B33FF2" w:rsidP="00B33FF2">
                  <w:pPr>
                    <w:widowControl/>
                    <w:spacing w:before="300" w:after="225" w:line="432" w:lineRule="auto"/>
                    <w:jc w:val="center"/>
                    <w:rPr>
                      <w:rFonts w:ascii="Arial" w:eastAsia="宋体" w:hAnsi="Arial" w:cs="Arial"/>
                      <w:b/>
                      <w:bCs/>
                      <w:color w:val="185895"/>
                      <w:kern w:val="0"/>
                      <w:sz w:val="36"/>
                      <w:szCs w:val="36"/>
                    </w:rPr>
                  </w:pPr>
                  <w:r w:rsidRPr="00B33FF2">
                    <w:rPr>
                      <w:rFonts w:ascii="Arial" w:eastAsia="宋体" w:hAnsi="Arial" w:cs="Arial"/>
                      <w:b/>
                      <w:bCs/>
                      <w:color w:val="185895"/>
                      <w:kern w:val="0"/>
                      <w:sz w:val="36"/>
                      <w:szCs w:val="36"/>
                    </w:rPr>
                    <w:t>关于印发《中央和国家机关会议费管理办法》的通知</w:t>
                  </w:r>
                  <w:r w:rsidRPr="00B33FF2">
                    <w:rPr>
                      <w:rFonts w:ascii="Arial" w:eastAsia="宋体" w:hAnsi="Arial" w:cs="Arial"/>
                      <w:b/>
                      <w:bCs/>
                      <w:color w:val="185895"/>
                      <w:kern w:val="0"/>
                      <w:sz w:val="36"/>
                      <w:szCs w:val="36"/>
                    </w:rPr>
                    <w:t xml:space="preserve"> </w:t>
                  </w:r>
                </w:p>
              </w:tc>
            </w:tr>
          </w:tbl>
          <w:p w:rsidR="00B33FF2" w:rsidRPr="00B33FF2" w:rsidRDefault="00B33FF2" w:rsidP="00B33FF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33FF2" w:rsidRPr="00B33FF2">
              <w:trPr>
                <w:trHeight w:val="15"/>
                <w:tblCellSpacing w:w="0" w:type="dxa"/>
              </w:trPr>
              <w:tc>
                <w:tcPr>
                  <w:tcW w:w="0" w:type="auto"/>
                  <w:vAlign w:val="center"/>
                  <w:hideMark/>
                </w:tcPr>
                <w:p w:rsidR="00B33FF2" w:rsidRPr="00B33FF2" w:rsidRDefault="00B33FF2" w:rsidP="00B33FF2">
                  <w:pPr>
                    <w:widowControl/>
                    <w:spacing w:line="432" w:lineRule="auto"/>
                    <w:jc w:val="left"/>
                    <w:rPr>
                      <w:rFonts w:ascii="Arial" w:eastAsia="宋体" w:hAnsi="Arial" w:cs="Arial"/>
                      <w:kern w:val="0"/>
                      <w:sz w:val="18"/>
                      <w:szCs w:val="18"/>
                    </w:rPr>
                  </w:pPr>
                  <w:r w:rsidRPr="00B33FF2">
                    <w:rPr>
                      <w:rFonts w:ascii="Arial" w:eastAsia="宋体" w:hAnsi="Arial" w:cs="Arial"/>
                      <w:kern w:val="0"/>
                      <w:sz w:val="18"/>
                      <w:szCs w:val="18"/>
                    </w:rPr>
                    <w:pict>
                      <v:rect id="_x0000_i1025" style="width:525pt;height:.75pt" o:hrpct="0" o:hralign="center" o:hrstd="t" o:hrnoshade="t" o:hr="t" fillcolor="#99c2e2" stroked="f"/>
                    </w:pict>
                  </w:r>
                </w:p>
              </w:tc>
            </w:tr>
          </w:tbl>
          <w:p w:rsidR="00B33FF2" w:rsidRPr="00B33FF2" w:rsidRDefault="00B33FF2" w:rsidP="00B33FF2">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B33FF2" w:rsidRPr="00B33FF2">
              <w:trPr>
                <w:tblCellSpacing w:w="0" w:type="dxa"/>
              </w:trPr>
              <w:tc>
                <w:tcPr>
                  <w:tcW w:w="0" w:type="auto"/>
                  <w:vAlign w:val="center"/>
                  <w:hideMark/>
                </w:tcPr>
                <w:p w:rsidR="00B33FF2" w:rsidRPr="00B33FF2" w:rsidRDefault="00B33FF2" w:rsidP="00B33FF2">
                  <w:pPr>
                    <w:widowControl/>
                    <w:spacing w:line="432" w:lineRule="auto"/>
                    <w:jc w:val="left"/>
                    <w:rPr>
                      <w:rFonts w:ascii="Arial" w:eastAsia="宋体" w:hAnsi="Arial" w:cs="Arial"/>
                      <w:kern w:val="0"/>
                      <w:sz w:val="18"/>
                      <w:szCs w:val="18"/>
                    </w:rPr>
                  </w:pPr>
                </w:p>
              </w:tc>
            </w:tr>
          </w:tbl>
          <w:p w:rsidR="00B33FF2" w:rsidRPr="00B33FF2" w:rsidRDefault="00B33FF2" w:rsidP="00B33FF2">
            <w:pPr>
              <w:widowControl/>
              <w:spacing w:line="432" w:lineRule="auto"/>
              <w:jc w:val="left"/>
              <w:rPr>
                <w:rFonts w:ascii="Arial" w:eastAsia="宋体" w:hAnsi="Arial" w:cs="Arial"/>
                <w:kern w:val="0"/>
                <w:sz w:val="18"/>
                <w:szCs w:val="18"/>
              </w:rPr>
            </w:pPr>
          </w:p>
        </w:tc>
      </w:tr>
      <w:tr w:rsidR="00B33FF2" w:rsidRPr="00B33FF2">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B33FF2" w:rsidRPr="00B33FF2">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060"/>
                  </w:tblGrid>
                  <w:tr w:rsidR="00B33FF2" w:rsidRPr="00B33FF2">
                    <w:trPr>
                      <w:tblCellSpacing w:w="0" w:type="dxa"/>
                      <w:jc w:val="center"/>
                    </w:trPr>
                    <w:tc>
                      <w:tcPr>
                        <w:tcW w:w="0" w:type="auto"/>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kern w:val="0"/>
                            <w:sz w:val="24"/>
                            <w:szCs w:val="24"/>
                          </w:rPr>
                          <w:t>财行〔</w:t>
                        </w:r>
                        <w:r w:rsidRPr="00B33FF2">
                          <w:rPr>
                            <w:rFonts w:ascii="Arial" w:eastAsia="宋体" w:hAnsi="Arial" w:cs="Arial"/>
                            <w:kern w:val="0"/>
                            <w:sz w:val="24"/>
                            <w:szCs w:val="24"/>
                          </w:rPr>
                          <w:t>2016</w:t>
                        </w:r>
                        <w:r w:rsidRPr="00B33FF2">
                          <w:rPr>
                            <w:rFonts w:ascii="Arial" w:eastAsia="宋体" w:hAnsi="Arial" w:cs="Arial"/>
                            <w:kern w:val="0"/>
                            <w:sz w:val="24"/>
                            <w:szCs w:val="24"/>
                          </w:rPr>
                          <w:t>〕</w:t>
                        </w:r>
                        <w:r w:rsidRPr="00B33FF2">
                          <w:rPr>
                            <w:rFonts w:ascii="Arial" w:eastAsia="宋体" w:hAnsi="Arial" w:cs="Arial"/>
                            <w:kern w:val="0"/>
                            <w:sz w:val="24"/>
                            <w:szCs w:val="24"/>
                          </w:rPr>
                          <w:t>214</w:t>
                        </w:r>
                        <w:r w:rsidRPr="00B33FF2">
                          <w:rPr>
                            <w:rFonts w:ascii="Arial" w:eastAsia="宋体" w:hAnsi="Arial" w:cs="Arial"/>
                            <w:kern w:val="0"/>
                            <w:sz w:val="24"/>
                            <w:szCs w:val="24"/>
                          </w:rPr>
                          <w:t>号</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党中央有关部门，国务院各部委、各直属机构，全国人大常委会办公厅，全国政协办公厅，高法院，高检院，各民主党派中央，全国工商联，有关人民团体：</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为贯彻落实《党政机关厉行节约反对浪费条例》关于加强相关开支标准之间的衔接，建立开支标准调整机制的规定，进一步加强会议费管理，我们制定了《中央和国家机关会议费管理办法》。现印发给你们，从</w:t>
                        </w:r>
                        <w:r w:rsidRPr="00B33FF2">
                          <w:rPr>
                            <w:rFonts w:ascii="Arial" w:eastAsia="宋体" w:hAnsi="Arial" w:cs="Arial"/>
                            <w:kern w:val="0"/>
                            <w:sz w:val="24"/>
                            <w:szCs w:val="24"/>
                          </w:rPr>
                          <w:t>2016</w:t>
                        </w:r>
                        <w:r w:rsidRPr="00B33FF2">
                          <w:rPr>
                            <w:rFonts w:ascii="Arial" w:eastAsia="宋体" w:hAnsi="Arial" w:cs="Arial"/>
                            <w:kern w:val="0"/>
                            <w:sz w:val="24"/>
                            <w:szCs w:val="24"/>
                          </w:rPr>
                          <w:t>年</w:t>
                        </w:r>
                        <w:r w:rsidRPr="00B33FF2">
                          <w:rPr>
                            <w:rFonts w:ascii="Arial" w:eastAsia="宋体" w:hAnsi="Arial" w:cs="Arial"/>
                            <w:kern w:val="0"/>
                            <w:sz w:val="24"/>
                            <w:szCs w:val="24"/>
                          </w:rPr>
                          <w:t>7</w:t>
                        </w:r>
                        <w:r w:rsidRPr="00B33FF2">
                          <w:rPr>
                            <w:rFonts w:ascii="Arial" w:eastAsia="宋体" w:hAnsi="Arial" w:cs="Arial"/>
                            <w:kern w:val="0"/>
                            <w:sz w:val="24"/>
                            <w:szCs w:val="24"/>
                          </w:rPr>
                          <w:t>月</w:t>
                        </w:r>
                        <w:r w:rsidRPr="00B33FF2">
                          <w:rPr>
                            <w:rFonts w:ascii="Arial" w:eastAsia="宋体" w:hAnsi="Arial" w:cs="Arial"/>
                            <w:kern w:val="0"/>
                            <w:sz w:val="24"/>
                            <w:szCs w:val="24"/>
                          </w:rPr>
                          <w:t>1</w:t>
                        </w:r>
                        <w:r w:rsidRPr="00B33FF2">
                          <w:rPr>
                            <w:rFonts w:ascii="Arial" w:eastAsia="宋体" w:hAnsi="Arial" w:cs="Arial"/>
                            <w:kern w:val="0"/>
                            <w:sz w:val="24"/>
                            <w:szCs w:val="24"/>
                          </w:rPr>
                          <w:t>日起施行，请认真遵照执行。执行中有何问题，请及时向我们反映。</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附件：中央和国家机关会议费管理办法</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right"/>
                          <w:rPr>
                            <w:rFonts w:ascii="Arial" w:eastAsia="宋体" w:hAnsi="Arial" w:cs="Arial"/>
                            <w:kern w:val="0"/>
                            <w:sz w:val="24"/>
                            <w:szCs w:val="24"/>
                          </w:rPr>
                        </w:pPr>
                        <w:r w:rsidRPr="00B33FF2">
                          <w:rPr>
                            <w:rFonts w:ascii="Arial" w:eastAsia="宋体" w:hAnsi="Arial" w:cs="Arial"/>
                            <w:kern w:val="0"/>
                            <w:sz w:val="24"/>
                            <w:szCs w:val="24"/>
                          </w:rPr>
                          <w:t xml:space="preserve">　　财政部</w:t>
                        </w:r>
                        <w:r w:rsidRPr="00B33FF2">
                          <w:rPr>
                            <w:rFonts w:ascii="Arial" w:eastAsia="宋体" w:hAnsi="Arial" w:cs="Arial"/>
                            <w:kern w:val="0"/>
                            <w:sz w:val="24"/>
                            <w:szCs w:val="24"/>
                          </w:rPr>
                          <w:t xml:space="preserve"> </w:t>
                        </w:r>
                        <w:r w:rsidRPr="00B33FF2">
                          <w:rPr>
                            <w:rFonts w:ascii="Arial" w:eastAsia="宋体" w:hAnsi="Arial" w:cs="Arial"/>
                            <w:kern w:val="0"/>
                            <w:sz w:val="24"/>
                            <w:szCs w:val="24"/>
                          </w:rPr>
                          <w:t>国家机关事务管理局</w:t>
                        </w:r>
                        <w:r w:rsidRPr="00B33FF2">
                          <w:rPr>
                            <w:rFonts w:ascii="Arial" w:eastAsia="宋体" w:hAnsi="Arial" w:cs="Arial"/>
                            <w:kern w:val="0"/>
                            <w:sz w:val="24"/>
                            <w:szCs w:val="24"/>
                          </w:rPr>
                          <w:t xml:space="preserve"> </w:t>
                        </w:r>
                        <w:r w:rsidRPr="00B33FF2">
                          <w:rPr>
                            <w:rFonts w:ascii="Arial" w:eastAsia="宋体" w:hAnsi="Arial" w:cs="Arial"/>
                            <w:kern w:val="0"/>
                            <w:sz w:val="24"/>
                            <w:szCs w:val="24"/>
                          </w:rPr>
                          <w:t>中共中央直属机关事务管理局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right"/>
                          <w:rPr>
                            <w:rFonts w:ascii="Arial" w:eastAsia="宋体" w:hAnsi="Arial" w:cs="Arial"/>
                            <w:kern w:val="0"/>
                            <w:sz w:val="24"/>
                            <w:szCs w:val="24"/>
                          </w:rPr>
                        </w:pPr>
                        <w:r w:rsidRPr="00B33FF2">
                          <w:rPr>
                            <w:rFonts w:ascii="Arial" w:eastAsia="宋体" w:hAnsi="Arial" w:cs="Arial"/>
                            <w:kern w:val="0"/>
                            <w:sz w:val="24"/>
                            <w:szCs w:val="24"/>
                          </w:rPr>
                          <w:t>2016</w:t>
                        </w:r>
                        <w:r w:rsidRPr="00B33FF2">
                          <w:rPr>
                            <w:rFonts w:ascii="Arial" w:eastAsia="宋体" w:hAnsi="Arial" w:cs="Arial"/>
                            <w:kern w:val="0"/>
                            <w:sz w:val="24"/>
                            <w:szCs w:val="24"/>
                          </w:rPr>
                          <w:t>年</w:t>
                        </w:r>
                        <w:r w:rsidRPr="00B33FF2">
                          <w:rPr>
                            <w:rFonts w:ascii="Arial" w:eastAsia="宋体" w:hAnsi="Arial" w:cs="Arial"/>
                            <w:kern w:val="0"/>
                            <w:sz w:val="24"/>
                            <w:szCs w:val="24"/>
                          </w:rPr>
                          <w:t>6</w:t>
                        </w:r>
                        <w:r w:rsidRPr="00B33FF2">
                          <w:rPr>
                            <w:rFonts w:ascii="Arial" w:eastAsia="宋体" w:hAnsi="Arial" w:cs="Arial"/>
                            <w:kern w:val="0"/>
                            <w:sz w:val="24"/>
                            <w:szCs w:val="24"/>
                          </w:rPr>
                          <w:t>月</w:t>
                        </w:r>
                        <w:r w:rsidRPr="00B33FF2">
                          <w:rPr>
                            <w:rFonts w:ascii="Arial" w:eastAsia="宋体" w:hAnsi="Arial" w:cs="Arial"/>
                            <w:kern w:val="0"/>
                            <w:sz w:val="24"/>
                            <w:szCs w:val="24"/>
                          </w:rPr>
                          <w:t>29</w:t>
                        </w:r>
                        <w:r w:rsidRPr="00B33FF2">
                          <w:rPr>
                            <w:rFonts w:ascii="Arial" w:eastAsia="宋体" w:hAnsi="Arial" w:cs="Arial"/>
                            <w:kern w:val="0"/>
                            <w:sz w:val="24"/>
                            <w:szCs w:val="24"/>
                          </w:rPr>
                          <w:t>日</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附件</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lastRenderedPageBreak/>
                          <w:t>中央和国家机关会议费管理办法</w:t>
                        </w:r>
                        <w:r w:rsidRPr="00B33FF2">
                          <w:rPr>
                            <w:rFonts w:ascii="Arial" w:eastAsia="宋体" w:hAnsi="Arial" w:cs="Arial"/>
                            <w:b/>
                            <w:bCs/>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第一章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总则</w:t>
                        </w:r>
                        <w:r w:rsidRPr="00B33FF2">
                          <w:rPr>
                            <w:rFonts w:ascii="Arial" w:eastAsia="宋体" w:hAnsi="Arial" w:cs="Arial"/>
                            <w:b/>
                            <w:bCs/>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第一条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为进一步加强和规范中央和国家机关会议费管理，精简会议，改进会风，提高会议效率和质量，节约会议经费开支，制定本办法。</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中央和国家机关会议的分类、审批和会议费管理等，适用本办法。</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本办法所称中央和国家机关，是指党中央各部门，国务院各部委、各直属机构，全国人大常委会办公厅，全国政协办公厅，最高人民法院，最高人民检察院，各人民团体、各民主党派中央和全国工商联（以下简称各单位）。</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第三条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各单位召开会议应当坚持厉行节约、反对浪费、规范简朴、务实高效的原则，严格控制会议数量和规模，规范会议费管理。</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第四条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各单位召开的会议实行分类管理、分级审批。</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第五条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各单位应当严格会议费预算管理，控制会议费预算规模。会议费预算应当细化到具体会议项目，执行中不得突破。会议费应当纳入部门预算，并单独列示。</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第二章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会议分类和审批</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第六条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中央和国家机关会议分类如下：</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一类会议。是以党中央和国务院名义召开的，要求省、自治区、直辖市、计划单列市或中央部门负责同志参加的会议。</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二类会议。是党中央和国务院各部委、各直属机构，最高人民法院，最高人民检察院，各人民团体召开的，要求省、自治区、直辖市、计划单列市有关厅（局）或本系统、直属机构负责同志参加的会议。</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类会议。是党中央和国务院各部委、各直属机构，最高人民法院，最高人民检察院，各人民团体及其所属内设机构召开的，要求省、自治区、直辖市、计划单列市有关厅（局）或本系统机构有关人员参加的会议。</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四类会议。是指除上述一、二、三类会议以外的其他业务性会议，包括小型研讨会、座谈会、评审会等。</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第七条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中央和国家机关会议按以下程序和要求进行审批：</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一类会议。应当由主办单位报经党中央和国务院批准。会议总务、经费预算及费用结算等工作分别由中共中央直属机关事务管理局（以下简称中直管理局）和国家机关事务管理局（以下简称国管局）负责。</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二类会议。党中央和国务院各部委、各直属机构，各人民团体应当于每年</w:t>
                        </w:r>
                        <w:r w:rsidRPr="00B33FF2">
                          <w:rPr>
                            <w:rFonts w:ascii="Arial" w:eastAsia="宋体" w:hAnsi="Arial" w:cs="Arial"/>
                            <w:kern w:val="0"/>
                            <w:sz w:val="24"/>
                            <w:szCs w:val="24"/>
                          </w:rPr>
                          <w:t>12</w:t>
                        </w:r>
                        <w:r w:rsidRPr="00B33FF2">
                          <w:rPr>
                            <w:rFonts w:ascii="Arial" w:eastAsia="宋体" w:hAnsi="Arial" w:cs="Arial"/>
                            <w:kern w:val="0"/>
                            <w:sz w:val="24"/>
                            <w:szCs w:val="24"/>
                          </w:rPr>
                          <w:t>月底前，将下一年度会议计划（包括会议名称、召开的理由、主要内容、时间地点、代表人数、工作人员数、所需经</w:t>
                        </w:r>
                        <w:r w:rsidRPr="00B33FF2">
                          <w:rPr>
                            <w:rFonts w:ascii="Arial" w:eastAsia="宋体" w:hAnsi="Arial" w:cs="Arial"/>
                            <w:kern w:val="0"/>
                            <w:sz w:val="24"/>
                            <w:szCs w:val="24"/>
                          </w:rPr>
                          <w:lastRenderedPageBreak/>
                          <w:t>费及列支渠道等）送财政部审核会签，按程序经中央办公厅、国务院办公厅审核后报批。各单位召开二类会议原则上每年不超过</w:t>
                        </w:r>
                        <w:r w:rsidRPr="00B33FF2">
                          <w:rPr>
                            <w:rFonts w:ascii="Arial" w:eastAsia="宋体" w:hAnsi="Arial" w:cs="Arial"/>
                            <w:kern w:val="0"/>
                            <w:sz w:val="24"/>
                            <w:szCs w:val="24"/>
                          </w:rPr>
                          <w:t>1</w:t>
                        </w:r>
                        <w:r w:rsidRPr="00B33FF2">
                          <w:rPr>
                            <w:rFonts w:ascii="Arial" w:eastAsia="宋体" w:hAnsi="Arial" w:cs="Arial"/>
                            <w:kern w:val="0"/>
                            <w:sz w:val="24"/>
                            <w:szCs w:val="24"/>
                          </w:rPr>
                          <w:t>次。</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类会议。各单位应当建立会议计划编报和审批制度，年度会议计划（包括会议数量、会议名称、召开的理由、主要内容、时间地点、代表人数、工作人员数、所需经费及列支渠道等）经单位领导办公会或党组（党委）会审批后执行。</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四类会议。由单位分管领导审核后列入单位年度会议计划。</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年度会议计划一经批准，原则上不得调整。对党中央、国务院交办等确需临时增加的会议，按规定程序报批。</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第八条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一类会议会期按照批准文件，根据工作需要从严控制；二、三、四类会议会期均不得超过</w:t>
                        </w:r>
                        <w:r w:rsidRPr="00B33FF2">
                          <w:rPr>
                            <w:rFonts w:ascii="Arial" w:eastAsia="宋体" w:hAnsi="Arial" w:cs="Arial"/>
                            <w:kern w:val="0"/>
                            <w:sz w:val="24"/>
                            <w:szCs w:val="24"/>
                          </w:rPr>
                          <w:t>2</w:t>
                        </w:r>
                        <w:r w:rsidRPr="00B33FF2">
                          <w:rPr>
                            <w:rFonts w:ascii="Arial" w:eastAsia="宋体" w:hAnsi="Arial" w:cs="Arial"/>
                            <w:kern w:val="0"/>
                            <w:sz w:val="24"/>
                            <w:szCs w:val="24"/>
                          </w:rPr>
                          <w:t>天；传达、布置类会议会期不得超过</w:t>
                        </w:r>
                        <w:r w:rsidRPr="00B33FF2">
                          <w:rPr>
                            <w:rFonts w:ascii="Arial" w:eastAsia="宋体" w:hAnsi="Arial" w:cs="Arial"/>
                            <w:kern w:val="0"/>
                            <w:sz w:val="24"/>
                            <w:szCs w:val="24"/>
                          </w:rPr>
                          <w:t>1</w:t>
                        </w:r>
                        <w:r w:rsidRPr="00B33FF2">
                          <w:rPr>
                            <w:rFonts w:ascii="Arial" w:eastAsia="宋体" w:hAnsi="Arial" w:cs="Arial"/>
                            <w:kern w:val="0"/>
                            <w:sz w:val="24"/>
                            <w:szCs w:val="24"/>
                          </w:rPr>
                          <w:t>天。</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会议报到和离开时间，一、二、三类会议合计不得超过</w:t>
                        </w:r>
                        <w:r w:rsidRPr="00B33FF2">
                          <w:rPr>
                            <w:rFonts w:ascii="Arial" w:eastAsia="宋体" w:hAnsi="Arial" w:cs="Arial"/>
                            <w:kern w:val="0"/>
                            <w:sz w:val="24"/>
                            <w:szCs w:val="24"/>
                          </w:rPr>
                          <w:t>2</w:t>
                        </w:r>
                        <w:r w:rsidRPr="00B33FF2">
                          <w:rPr>
                            <w:rFonts w:ascii="Arial" w:eastAsia="宋体" w:hAnsi="Arial" w:cs="Arial"/>
                            <w:kern w:val="0"/>
                            <w:sz w:val="24"/>
                            <w:szCs w:val="24"/>
                          </w:rPr>
                          <w:t>天，四类会议合计不得超过</w:t>
                        </w:r>
                        <w:r w:rsidRPr="00B33FF2">
                          <w:rPr>
                            <w:rFonts w:ascii="Arial" w:eastAsia="宋体" w:hAnsi="Arial" w:cs="Arial"/>
                            <w:kern w:val="0"/>
                            <w:sz w:val="24"/>
                            <w:szCs w:val="24"/>
                          </w:rPr>
                          <w:t>1</w:t>
                        </w:r>
                        <w:r w:rsidRPr="00B33FF2">
                          <w:rPr>
                            <w:rFonts w:ascii="Arial" w:eastAsia="宋体" w:hAnsi="Arial" w:cs="Arial"/>
                            <w:kern w:val="0"/>
                            <w:sz w:val="24"/>
                            <w:szCs w:val="24"/>
                          </w:rPr>
                          <w:t>天。</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第九条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各单位应当严格控制会议规模。</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一类会议参会人员按照批准文件，根据会议性质和主要内容确定，严格限定会议代表和工作人员数量。</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二类会议参会人员不得超过</w:t>
                        </w:r>
                        <w:r w:rsidRPr="00B33FF2">
                          <w:rPr>
                            <w:rFonts w:ascii="Arial" w:eastAsia="宋体" w:hAnsi="Arial" w:cs="Arial"/>
                            <w:kern w:val="0"/>
                            <w:sz w:val="24"/>
                            <w:szCs w:val="24"/>
                          </w:rPr>
                          <w:t>300</w:t>
                        </w:r>
                        <w:r w:rsidRPr="00B33FF2">
                          <w:rPr>
                            <w:rFonts w:ascii="Arial" w:eastAsia="宋体" w:hAnsi="Arial" w:cs="Arial"/>
                            <w:kern w:val="0"/>
                            <w:sz w:val="24"/>
                            <w:szCs w:val="24"/>
                          </w:rPr>
                          <w:t>人，其中，工作人员控制在会议代表人数的</w:t>
                        </w:r>
                        <w:r w:rsidRPr="00B33FF2">
                          <w:rPr>
                            <w:rFonts w:ascii="Arial" w:eastAsia="宋体" w:hAnsi="Arial" w:cs="Arial"/>
                            <w:kern w:val="0"/>
                            <w:sz w:val="24"/>
                            <w:szCs w:val="24"/>
                          </w:rPr>
                          <w:t>15%</w:t>
                        </w:r>
                        <w:r w:rsidRPr="00B33FF2">
                          <w:rPr>
                            <w:rFonts w:ascii="Arial" w:eastAsia="宋体" w:hAnsi="Arial" w:cs="Arial"/>
                            <w:kern w:val="0"/>
                            <w:sz w:val="24"/>
                            <w:szCs w:val="24"/>
                          </w:rPr>
                          <w:t>以内；不请省、自治区、直辖市和中央部门主要负责同志、分管负责同志出席。</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三类会议参会人员不得超过</w:t>
                        </w:r>
                        <w:r w:rsidRPr="00B33FF2">
                          <w:rPr>
                            <w:rFonts w:ascii="Arial" w:eastAsia="宋体" w:hAnsi="Arial" w:cs="Arial"/>
                            <w:kern w:val="0"/>
                            <w:sz w:val="24"/>
                            <w:szCs w:val="24"/>
                          </w:rPr>
                          <w:t>150</w:t>
                        </w:r>
                        <w:r w:rsidRPr="00B33FF2">
                          <w:rPr>
                            <w:rFonts w:ascii="Arial" w:eastAsia="宋体" w:hAnsi="Arial" w:cs="Arial"/>
                            <w:kern w:val="0"/>
                            <w:sz w:val="24"/>
                            <w:szCs w:val="24"/>
                          </w:rPr>
                          <w:t>人，其中，工作人员控制在会议代表人数的</w:t>
                        </w:r>
                        <w:r w:rsidRPr="00B33FF2">
                          <w:rPr>
                            <w:rFonts w:ascii="Arial" w:eastAsia="宋体" w:hAnsi="Arial" w:cs="Arial"/>
                            <w:kern w:val="0"/>
                            <w:sz w:val="24"/>
                            <w:szCs w:val="24"/>
                          </w:rPr>
                          <w:t>10%</w:t>
                        </w:r>
                        <w:r w:rsidRPr="00B33FF2">
                          <w:rPr>
                            <w:rFonts w:ascii="Arial" w:eastAsia="宋体" w:hAnsi="Arial" w:cs="Arial"/>
                            <w:kern w:val="0"/>
                            <w:sz w:val="24"/>
                            <w:szCs w:val="24"/>
                          </w:rPr>
                          <w:t>以内。</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四类会议参会人员视内容而定，一般不得超过</w:t>
                        </w:r>
                        <w:r w:rsidRPr="00B33FF2">
                          <w:rPr>
                            <w:rFonts w:ascii="Arial" w:eastAsia="宋体" w:hAnsi="Arial" w:cs="Arial"/>
                            <w:kern w:val="0"/>
                            <w:sz w:val="24"/>
                            <w:szCs w:val="24"/>
                          </w:rPr>
                          <w:t>50</w:t>
                        </w:r>
                        <w:r w:rsidRPr="00B33FF2">
                          <w:rPr>
                            <w:rFonts w:ascii="Arial" w:eastAsia="宋体" w:hAnsi="Arial" w:cs="Arial"/>
                            <w:kern w:val="0"/>
                            <w:sz w:val="24"/>
                            <w:szCs w:val="24"/>
                          </w:rPr>
                          <w:t>人。</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全国人大常委会办公厅、全国政协办公厅、各民主党派中央和全国工商联的会议分类、审批事项、会期及参会人员等，由上述部门依据法律法规、章程规定，参照第六条至第九条作出规定，并报财政部备案。</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第十一条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各单位召开会议应当改进会议形式，充分运用电视电话、网络视频等现代信息技术手段，降低会议成本，提高会议效率。</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传达、布置类会议优先采取电视电话、网络视频会议方式召开。电视电话、网络视频会议的主会场和分会场应当控制规模，节约费用支出。</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第十二条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不能够采用电视电话、网络视频召开的会议实行定点管理。各单位会议应当到定点会议场所召开，按照协议价格结算费用。未纳入定点范围，价格低于会议综合定额标准的单位内部会议室、礼堂、宾馆、招待所、培训中心，可优先作为本单位或本系统会议场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无外地代表且会议规模能够在单位内部会议室安排的会议，原则上在单位内部会议室召开，不安排住宿。</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第十三条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参会人员以在京单位为主的会议不得到京外召开。各单位不得到党中央、国务院明令禁止的风景名胜区召开会议。</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第三章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会议费开支范围、标准和报销支付</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第十四条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会议费开支范围包括会议住宿费、伙食费、会议场地租金、交通费、文件印刷费、医药费等。</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前款所称交通费是指用于会议代表接送站，以及会议统一组织的代表考察、调研等发生的交通支出。</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会议代表参加会议发生的城市间交通费，按照差旅费管理办法的规定回单位报销。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第十五条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会议费开支实行综合定额控制，各项费用之间可以调剂使用。</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会议费综合定额标准如下：</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right"/>
                          <w:rPr>
                            <w:rFonts w:ascii="Arial" w:eastAsia="宋体" w:hAnsi="Arial" w:cs="Arial"/>
                            <w:kern w:val="0"/>
                            <w:sz w:val="24"/>
                            <w:szCs w:val="24"/>
                          </w:rPr>
                        </w:pPr>
                        <w:r w:rsidRPr="00B33FF2">
                          <w:rPr>
                            <w:rFonts w:ascii="Arial" w:eastAsia="宋体" w:hAnsi="Arial" w:cs="Arial"/>
                            <w:kern w:val="0"/>
                            <w:sz w:val="24"/>
                            <w:szCs w:val="24"/>
                          </w:rPr>
                          <w:t xml:space="preserve">　　单位：元／人天</w:t>
                        </w:r>
                        <w:r w:rsidRPr="00B33FF2">
                          <w:rPr>
                            <w:rFonts w:ascii="Arial" w:eastAsia="宋体" w:hAnsi="Arial" w:cs="Arial"/>
                            <w:kern w:val="0"/>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4"/>
                          <w:gridCol w:w="1135"/>
                          <w:gridCol w:w="1372"/>
                          <w:gridCol w:w="1372"/>
                          <w:gridCol w:w="1481"/>
                        </w:tblGrid>
                        <w:tr w:rsidR="00B33FF2" w:rsidRPr="00B33FF2" w:rsidTr="00B33FF2">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会议类别 </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住宿费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伙食费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其他费用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合　计 </w:t>
                              </w:r>
                            </w:p>
                          </w:tc>
                        </w:tr>
                        <w:tr w:rsidR="00B33FF2" w:rsidRPr="00B33FF2" w:rsidTr="00B33FF2">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一类会议 </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500 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150 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110 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760 </w:t>
                              </w:r>
                            </w:p>
                          </w:tc>
                        </w:tr>
                        <w:tr w:rsidR="00B33FF2" w:rsidRPr="00B33FF2" w:rsidTr="00B33FF2">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二类会议 </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400 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150 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100 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650 </w:t>
                              </w:r>
                            </w:p>
                          </w:tc>
                        </w:tr>
                        <w:tr w:rsidR="00B33FF2" w:rsidRPr="00B33FF2" w:rsidTr="00B33FF2">
                          <w:trPr>
                            <w:tblCellSpacing w:w="0" w:type="dxa"/>
                          </w:trPr>
                          <w:tc>
                            <w:tcPr>
                              <w:tcW w:w="252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三、四类会议 </w:t>
                              </w:r>
                            </w:p>
                          </w:tc>
                          <w:tc>
                            <w:tcPr>
                              <w:tcW w:w="156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340 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130 </w:t>
                              </w:r>
                            </w:p>
                          </w:tc>
                          <w:tc>
                            <w:tcPr>
                              <w:tcW w:w="195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80 </w:t>
                              </w:r>
                            </w:p>
                          </w:tc>
                          <w:tc>
                            <w:tcPr>
                              <w:tcW w:w="2130" w:type="dxa"/>
                              <w:tcBorders>
                                <w:top w:val="outset" w:sz="6" w:space="0" w:color="auto"/>
                                <w:left w:val="outset" w:sz="6" w:space="0" w:color="auto"/>
                                <w:bottom w:val="outset" w:sz="6" w:space="0" w:color="auto"/>
                                <w:right w:val="outset" w:sz="6" w:space="0" w:color="auto"/>
                              </w:tcBorders>
                              <w:vAlign w:val="center"/>
                              <w:hideMark/>
                            </w:tcPr>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18"/>
                                  <w:szCs w:val="18"/>
                                </w:rPr>
                              </w:pPr>
                              <w:r w:rsidRPr="00B33FF2">
                                <w:rPr>
                                  <w:rFonts w:ascii="宋体" w:eastAsia="宋体" w:hAnsi="宋体" w:cs="Arial"/>
                                  <w:kern w:val="0"/>
                                  <w:sz w:val="18"/>
                                  <w:szCs w:val="18"/>
                                </w:rPr>
                                <w:t>550</w:t>
                              </w:r>
                              <w:r w:rsidRPr="00B33FF2">
                                <w:rPr>
                                  <w:rFonts w:ascii="Arial" w:eastAsia="宋体" w:hAnsi="Arial" w:cs="Arial"/>
                                  <w:kern w:val="0"/>
                                  <w:sz w:val="18"/>
                                  <w:szCs w:val="18"/>
                                </w:rPr>
                                <w:t> </w:t>
                              </w:r>
                            </w:p>
                          </w:tc>
                        </w:tr>
                      </w:tbl>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综合定额标准是会议费开支的上限。各单位应在综合定额标准以内结算报销。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第十六条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一类会议费在部门预算专项经费中列支，二、三、四类会议费原则上在部门预算公用经费中列支。</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会议费由会议召开单位承担，不得向参会人员收取，不得以任何方式向下属机构、企事业单位、地方转嫁或摊派。</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第十七条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在会议结束后应当及时办理报销手续。会议费报销时应当提供会议审批文件、会议通知及实际参会人员签到表、定点会议场所等会议服务单位提供的费用原始明细单据、电子结算单等凭证。财务部门要严格按规定审核会议费开支，对未列入年度会议计划，以及超范围、超标准开支的经费不予报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第十八条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各单位会议费支付，应当严格按照国库集中支付制度和公务卡管理制度的有关规定执行，以银行转账或公务卡方式结算，禁止以现金方式结算。</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具备条件的，会议费应当由单位财务部门直接结算。</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第四章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会议费公示和年度报告制度</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第十九条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各单位应当将非涉密会议的名称、主要内容、参会人数、经费开支等情况在单位内部公示或提供查询，具备条件的应当向社会公开。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第二十条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一级预算单位应当于每年</w:t>
                        </w:r>
                        <w:r w:rsidRPr="00B33FF2">
                          <w:rPr>
                            <w:rFonts w:ascii="Arial" w:eastAsia="宋体" w:hAnsi="Arial" w:cs="Arial"/>
                            <w:kern w:val="0"/>
                            <w:sz w:val="24"/>
                            <w:szCs w:val="24"/>
                          </w:rPr>
                          <w:t>3</w:t>
                        </w:r>
                        <w:r w:rsidRPr="00B33FF2">
                          <w:rPr>
                            <w:rFonts w:ascii="Arial" w:eastAsia="宋体" w:hAnsi="Arial" w:cs="Arial"/>
                            <w:kern w:val="0"/>
                            <w:sz w:val="24"/>
                            <w:szCs w:val="24"/>
                          </w:rPr>
                          <w:t>月底前，将本级和下属预算单位上年度会议计划和执行情况（包括会议名称、主要内容、时间地点、代表人数、工作人员数、经费开支及列支渠道等）汇总后报财政部。党中央各部门同时抄送中直管理局，国务院各部门同时抄送国管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第二十一条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财政部对各单位报送的会议年度报告进行汇总分析，针对执行中存在的问题，及时完善相关制度。</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第五章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管理职责</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第二十二条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财政部的主要职责是：</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（一）会同国管局、中直管理局等部门制定或修订中央本级会议费管理办法，并对执行情况进行监督检查；</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（二）按规定对各单位报送的二类会议计划进行审核会签；</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（三）对会议费支付结算实施动态监控；</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（四）对各单位报送的会议年度报告进行汇总分析，提出加强管理的措施。</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第二十三条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国管局的主要职责是：</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（一）配合财政部制定或修订中央和国家机关会议费管理办法；</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（二）负责国务院召开的一类会议的总务工作；</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（三）配合财政部对国务院各部委、各直属机构会议费执行情况进行监督检查。</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第二十四条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中直管理局的主要职责是：</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（一）配合财政部制定或修订中央和国家机关会议费管理办法；</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（二）负责党中央召开的一类会议的总务工作；</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（三）配合财政部对中央各部门会议费执行情况进行监督检查。</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第二十五条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各单位的主要职责是：</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（一）负责制定本单位会议费管理的实施细则；</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（二）负责单位年度会议计划编制和三类、四类会议的审批管理；</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（三）负责安排会议预算并按规定管理、使用会议费，做好相应的财务管理和会计核算工作，对内部会议费报销进行审核把关，确保票据来源合法，内容真实、完整、合规；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（四）按规定报送会议年度报告，加强对本单位会议费使用的内控管理。</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第六章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监督检查和责任追究</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第二十六条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财政部、国管局、中直管理局会同有关部门对各单位会议费管理和使用情况进行监督检查。主要内容包括：</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（一）会议计划的编报、审批是否符合规定；</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（二）会议费开支范围和开支标准是否符合规定；</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（三）会议费报销和支付是否符合规定；</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（四）会议会期、规模是否符合规定，会议是否在规定的地点和场所召开；</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（五）是否向下属机构、企事业单位或地方转嫁、摊派会议费；</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（六）会议费管理和使用的其他情况。</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第二十七条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严禁各单位借会议名义组织会餐或安排宴请；严禁套取会议费设立</w:t>
                        </w:r>
                        <w:r w:rsidRPr="00B33FF2">
                          <w:rPr>
                            <w:rFonts w:ascii="Arial" w:eastAsia="宋体" w:hAnsi="Arial" w:cs="Arial"/>
                            <w:kern w:val="0"/>
                            <w:sz w:val="24"/>
                            <w:szCs w:val="24"/>
                          </w:rPr>
                          <w:t>“</w:t>
                        </w:r>
                        <w:r w:rsidRPr="00B33FF2">
                          <w:rPr>
                            <w:rFonts w:ascii="Arial" w:eastAsia="宋体" w:hAnsi="Arial" w:cs="Arial"/>
                            <w:kern w:val="0"/>
                            <w:sz w:val="24"/>
                            <w:szCs w:val="24"/>
                          </w:rPr>
                          <w:t>小金库</w:t>
                        </w:r>
                        <w:r w:rsidRPr="00B33FF2">
                          <w:rPr>
                            <w:rFonts w:ascii="Arial" w:eastAsia="宋体" w:hAnsi="Arial" w:cs="Arial"/>
                            <w:kern w:val="0"/>
                            <w:sz w:val="24"/>
                            <w:szCs w:val="24"/>
                          </w:rPr>
                          <w:t>”</w:t>
                        </w:r>
                        <w:r w:rsidRPr="00B33FF2">
                          <w:rPr>
                            <w:rFonts w:ascii="Arial" w:eastAsia="宋体" w:hAnsi="Arial" w:cs="Arial"/>
                            <w:kern w:val="0"/>
                            <w:sz w:val="24"/>
                            <w:szCs w:val="24"/>
                          </w:rPr>
                          <w:t>；严禁在会议费中列支公务接待费。</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各单位应严格执行会议用房标准，不得安排高档套房；会议用餐严格控制菜品种类、数量和份量，安排自助餐，严禁提供高档菜肴，不安排宴请，不上烟酒；会议会场一律不摆花草，不制作背景板，不提供水果。</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不得使用会议费购置电脑、复印机、打印机、传真机等固定资产以及开支与本次会议无关的其他费用；不得组织会议代表旅游和</w:t>
                        </w:r>
                        <w:r w:rsidRPr="00B33FF2">
                          <w:rPr>
                            <w:rFonts w:ascii="Arial" w:eastAsia="宋体" w:hAnsi="Arial" w:cs="Arial"/>
                            <w:kern w:val="0"/>
                            <w:sz w:val="24"/>
                            <w:szCs w:val="24"/>
                          </w:rPr>
                          <w:lastRenderedPageBreak/>
                          <w:t>与会议无关的参观；严禁组织高消费娱乐、健身活动；严禁以任何名义发放纪念品；不得额外配发洗漱用品。</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第二十八条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违反本办法规定，有下列行为之一的，依法依规追究会议举办单位和相关人员的责任：</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（一）计划外召开会议的；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（二）以虚报、冒领手段骗取会议费的；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（三）虚报会议人数、天数等进行报销的；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（四）违规扩大会议费开支范围，擅自提高会议费开支标准的；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（五）违规报销与会议无关费用的；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（六）其他违反本办法行为的。</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有前款所列行为之一的，由财政部会同有关部门责令改正，追回资金，并经报批后予以通报。对直接负责的主管人员和相关负责人，报请其所在单位按规定给予行政处分。如行为涉嫌违法的，移交司法机关处理。</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定点会议场所或单位内部宾馆、招待所、培训中心有关工作人员违反规定的，按照财政部定点会议场所管理的有关规定处理。</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center"/>
                          <w:rPr>
                            <w:rFonts w:ascii="Arial" w:eastAsia="宋体" w:hAnsi="Arial" w:cs="Arial"/>
                            <w:kern w:val="0"/>
                            <w:sz w:val="24"/>
                            <w:szCs w:val="24"/>
                          </w:rPr>
                        </w:pPr>
                        <w:r w:rsidRPr="00B33FF2">
                          <w:rPr>
                            <w:rFonts w:ascii="Arial" w:eastAsia="宋体" w:hAnsi="Arial" w:cs="Arial"/>
                            <w:b/>
                            <w:bCs/>
                            <w:kern w:val="0"/>
                            <w:sz w:val="24"/>
                            <w:szCs w:val="24"/>
                          </w:rPr>
                          <w:t>第七章</w:t>
                        </w:r>
                        <w:r w:rsidRPr="00B33FF2">
                          <w:rPr>
                            <w:rFonts w:ascii="Arial" w:eastAsia="宋体" w:hAnsi="Arial" w:cs="Arial"/>
                            <w:b/>
                            <w:bCs/>
                            <w:kern w:val="0"/>
                            <w:sz w:val="24"/>
                            <w:szCs w:val="24"/>
                          </w:rPr>
                          <w:t xml:space="preserve"> </w:t>
                        </w:r>
                        <w:r w:rsidRPr="00B33FF2">
                          <w:rPr>
                            <w:rFonts w:ascii="Arial" w:eastAsia="宋体" w:hAnsi="Arial" w:cs="Arial"/>
                            <w:b/>
                            <w:bCs/>
                            <w:kern w:val="0"/>
                            <w:sz w:val="24"/>
                            <w:szCs w:val="24"/>
                          </w:rPr>
                          <w:t>附则</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lastRenderedPageBreak/>
                          <w:t xml:space="preserve">　　第二十九条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各单位应当按照本办法规定，结合本单位业务特点和工作需要，制定会议费管理具体规定。</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第三十条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党中央、国务院直属事业单位的会议费管理参照本办法执行。中央和国家机关各部门所属事业单位的会议费管理由各部门依据从严从紧原则参照本办法作出具体规定。</w:t>
                        </w:r>
                        <w:r w:rsidRPr="00B33FF2">
                          <w:rPr>
                            <w:rFonts w:ascii="Arial" w:eastAsia="宋体" w:hAnsi="Arial" w:cs="Arial"/>
                            <w:kern w:val="0"/>
                            <w:sz w:val="24"/>
                            <w:szCs w:val="24"/>
                          </w:rPr>
                          <w:t> </w:t>
                        </w:r>
                      </w:p>
                      <w:p w:rsidR="00B33FF2" w:rsidRPr="00B33FF2" w:rsidRDefault="00B33FF2" w:rsidP="00B33FF2">
                        <w:pPr>
                          <w:widowControl/>
                          <w:spacing w:before="100" w:beforeAutospacing="1" w:after="100" w:afterAutospacing="1" w:line="432" w:lineRule="auto"/>
                          <w:jc w:val="left"/>
                          <w:rPr>
                            <w:rFonts w:ascii="Arial" w:eastAsia="宋体" w:hAnsi="Arial" w:cs="Arial"/>
                            <w:kern w:val="0"/>
                            <w:sz w:val="24"/>
                            <w:szCs w:val="24"/>
                          </w:rPr>
                        </w:pPr>
                        <w:r w:rsidRPr="00B33FF2">
                          <w:rPr>
                            <w:rFonts w:ascii="Arial" w:eastAsia="宋体" w:hAnsi="Arial" w:cs="Arial"/>
                            <w:kern w:val="0"/>
                            <w:sz w:val="24"/>
                            <w:szCs w:val="24"/>
                          </w:rPr>
                          <w:t xml:space="preserve">　　第三十一条</w:t>
                        </w:r>
                        <w:r w:rsidRPr="00B33FF2">
                          <w:rPr>
                            <w:rFonts w:asciiTheme="minorEastAsia" w:hAnsiTheme="minorEastAsia" w:hint="eastAsia"/>
                            <w:kern w:val="0"/>
                            <w:sz w:val="24"/>
                            <w:szCs w:val="24"/>
                          </w:rPr>
                          <w:t xml:space="preserve">　</w:t>
                        </w:r>
                        <w:r w:rsidRPr="00B33FF2">
                          <w:rPr>
                            <w:rFonts w:ascii="Arial" w:eastAsia="宋体" w:hAnsi="Arial" w:cs="Arial"/>
                            <w:kern w:val="0"/>
                            <w:sz w:val="24"/>
                            <w:szCs w:val="24"/>
                          </w:rPr>
                          <w:t>本办法由财政部负责解释，自</w:t>
                        </w:r>
                        <w:r w:rsidRPr="00B33FF2">
                          <w:rPr>
                            <w:rFonts w:ascii="Arial" w:eastAsia="宋体" w:hAnsi="Arial" w:cs="Arial"/>
                            <w:kern w:val="0"/>
                            <w:sz w:val="24"/>
                            <w:szCs w:val="24"/>
                          </w:rPr>
                          <w:t>2016</w:t>
                        </w:r>
                        <w:r w:rsidRPr="00B33FF2">
                          <w:rPr>
                            <w:rFonts w:ascii="Arial" w:eastAsia="宋体" w:hAnsi="Arial" w:cs="Arial"/>
                            <w:kern w:val="0"/>
                            <w:sz w:val="24"/>
                            <w:szCs w:val="24"/>
                          </w:rPr>
                          <w:t>年</w:t>
                        </w:r>
                        <w:r w:rsidRPr="00B33FF2">
                          <w:rPr>
                            <w:rFonts w:ascii="Arial" w:eastAsia="宋体" w:hAnsi="Arial" w:cs="Arial"/>
                            <w:kern w:val="0"/>
                            <w:sz w:val="24"/>
                            <w:szCs w:val="24"/>
                          </w:rPr>
                          <w:t>7</w:t>
                        </w:r>
                        <w:r w:rsidRPr="00B33FF2">
                          <w:rPr>
                            <w:rFonts w:ascii="Arial" w:eastAsia="宋体" w:hAnsi="Arial" w:cs="Arial"/>
                            <w:kern w:val="0"/>
                            <w:sz w:val="24"/>
                            <w:szCs w:val="24"/>
                          </w:rPr>
                          <w:t>月</w:t>
                        </w:r>
                        <w:r w:rsidRPr="00B33FF2">
                          <w:rPr>
                            <w:rFonts w:ascii="Arial" w:eastAsia="宋体" w:hAnsi="Arial" w:cs="Arial"/>
                            <w:kern w:val="0"/>
                            <w:sz w:val="24"/>
                            <w:szCs w:val="24"/>
                          </w:rPr>
                          <w:t>1</w:t>
                        </w:r>
                        <w:r w:rsidRPr="00B33FF2">
                          <w:rPr>
                            <w:rFonts w:ascii="Arial" w:eastAsia="宋体" w:hAnsi="Arial" w:cs="Arial"/>
                            <w:kern w:val="0"/>
                            <w:sz w:val="24"/>
                            <w:szCs w:val="24"/>
                          </w:rPr>
                          <w:t>日起施行。《中央和国家机关会议费管理办法》（财行〔</w:t>
                        </w:r>
                        <w:r w:rsidRPr="00B33FF2">
                          <w:rPr>
                            <w:rFonts w:ascii="Arial" w:eastAsia="宋体" w:hAnsi="Arial" w:cs="Arial"/>
                            <w:kern w:val="0"/>
                            <w:sz w:val="24"/>
                            <w:szCs w:val="24"/>
                          </w:rPr>
                          <w:t>2013</w:t>
                        </w:r>
                        <w:r w:rsidRPr="00B33FF2">
                          <w:rPr>
                            <w:rFonts w:ascii="Arial" w:eastAsia="宋体" w:hAnsi="Arial" w:cs="Arial"/>
                            <w:kern w:val="0"/>
                            <w:sz w:val="24"/>
                            <w:szCs w:val="24"/>
                          </w:rPr>
                          <w:t>〕</w:t>
                        </w:r>
                        <w:r w:rsidRPr="00B33FF2">
                          <w:rPr>
                            <w:rFonts w:ascii="Arial" w:eastAsia="宋体" w:hAnsi="Arial" w:cs="Arial"/>
                            <w:kern w:val="0"/>
                            <w:sz w:val="24"/>
                            <w:szCs w:val="24"/>
                          </w:rPr>
                          <w:t>286</w:t>
                        </w:r>
                        <w:r w:rsidRPr="00B33FF2">
                          <w:rPr>
                            <w:rFonts w:ascii="Arial" w:eastAsia="宋体" w:hAnsi="Arial" w:cs="Arial"/>
                            <w:kern w:val="0"/>
                            <w:sz w:val="24"/>
                            <w:szCs w:val="24"/>
                          </w:rPr>
                          <w:t>号）同时废止。</w:t>
                        </w:r>
                        <w:r w:rsidRPr="00B33FF2">
                          <w:rPr>
                            <w:rFonts w:ascii="Arial" w:eastAsia="宋体" w:hAnsi="Arial" w:cs="Arial"/>
                            <w:kern w:val="0"/>
                            <w:sz w:val="24"/>
                            <w:szCs w:val="24"/>
                          </w:rPr>
                          <w:t> </w:t>
                        </w:r>
                      </w:p>
                    </w:tc>
                  </w:tr>
                </w:tbl>
                <w:p w:rsidR="00B33FF2" w:rsidRPr="00B33FF2" w:rsidRDefault="00B33FF2" w:rsidP="00B33FF2">
                  <w:pPr>
                    <w:widowControl/>
                    <w:spacing w:line="432" w:lineRule="auto"/>
                    <w:jc w:val="center"/>
                    <w:rPr>
                      <w:rFonts w:ascii="Arial" w:eastAsia="宋体" w:hAnsi="Arial" w:cs="Arial"/>
                      <w:kern w:val="0"/>
                      <w:sz w:val="18"/>
                      <w:szCs w:val="18"/>
                    </w:rPr>
                  </w:pPr>
                </w:p>
              </w:tc>
            </w:tr>
          </w:tbl>
          <w:p w:rsidR="00B33FF2" w:rsidRPr="00B33FF2" w:rsidRDefault="00B33FF2" w:rsidP="00B33FF2">
            <w:pPr>
              <w:widowControl/>
              <w:spacing w:line="432" w:lineRule="auto"/>
              <w:jc w:val="left"/>
              <w:rPr>
                <w:rFonts w:ascii="Arial" w:eastAsia="宋体" w:hAnsi="Arial" w:cs="Arial"/>
                <w:kern w:val="0"/>
                <w:sz w:val="18"/>
                <w:szCs w:val="18"/>
              </w:rPr>
            </w:pPr>
          </w:p>
        </w:tc>
      </w:tr>
    </w:tbl>
    <w:p w:rsidR="00E63F9F" w:rsidRPr="00B33FF2" w:rsidRDefault="00E63F9F">
      <w:bookmarkStart w:id="0" w:name="_GoBack"/>
      <w:bookmarkEnd w:id="0"/>
    </w:p>
    <w:sectPr w:rsidR="00E63F9F" w:rsidRPr="00B33F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6D1" w:rsidRDefault="004336D1" w:rsidP="00B33FF2">
      <w:r>
        <w:separator/>
      </w:r>
    </w:p>
  </w:endnote>
  <w:endnote w:type="continuationSeparator" w:id="0">
    <w:p w:rsidR="004336D1" w:rsidRDefault="004336D1" w:rsidP="00B3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6D1" w:rsidRDefault="004336D1" w:rsidP="00B33FF2">
      <w:r>
        <w:separator/>
      </w:r>
    </w:p>
  </w:footnote>
  <w:footnote w:type="continuationSeparator" w:id="0">
    <w:p w:rsidR="004336D1" w:rsidRDefault="004336D1" w:rsidP="00B33F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A92"/>
    <w:rsid w:val="00346A92"/>
    <w:rsid w:val="004336D1"/>
    <w:rsid w:val="00B33FF2"/>
    <w:rsid w:val="00E63F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A2AE21-474A-4D3D-8026-66938F35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3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FF2"/>
    <w:rPr>
      <w:sz w:val="18"/>
      <w:szCs w:val="18"/>
    </w:rPr>
  </w:style>
  <w:style w:type="paragraph" w:styleId="a4">
    <w:name w:val="footer"/>
    <w:basedOn w:val="a"/>
    <w:link w:val="Char0"/>
    <w:uiPriority w:val="99"/>
    <w:unhideWhenUsed/>
    <w:rsid w:val="00B33FF2"/>
    <w:pPr>
      <w:tabs>
        <w:tab w:val="center" w:pos="4153"/>
        <w:tab w:val="right" w:pos="8306"/>
      </w:tabs>
      <w:snapToGrid w:val="0"/>
      <w:jc w:val="left"/>
    </w:pPr>
    <w:rPr>
      <w:sz w:val="18"/>
      <w:szCs w:val="18"/>
    </w:rPr>
  </w:style>
  <w:style w:type="character" w:customStyle="1" w:styleId="Char0">
    <w:name w:val="页脚 Char"/>
    <w:basedOn w:val="a0"/>
    <w:link w:val="a4"/>
    <w:uiPriority w:val="99"/>
    <w:rsid w:val="00B33FF2"/>
    <w:rPr>
      <w:sz w:val="18"/>
      <w:szCs w:val="18"/>
    </w:rPr>
  </w:style>
  <w:style w:type="paragraph" w:styleId="a5">
    <w:name w:val="Normal (Web)"/>
    <w:basedOn w:val="a"/>
    <w:uiPriority w:val="99"/>
    <w:semiHidden/>
    <w:unhideWhenUsed/>
    <w:rsid w:val="00B33F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33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8874">
      <w:bodyDiv w:val="1"/>
      <w:marLeft w:val="0"/>
      <w:marRight w:val="0"/>
      <w:marTop w:val="0"/>
      <w:marBottom w:val="0"/>
      <w:divBdr>
        <w:top w:val="none" w:sz="0" w:space="0" w:color="auto"/>
        <w:left w:val="none" w:sz="0" w:space="0" w:color="auto"/>
        <w:bottom w:val="none" w:sz="0" w:space="0" w:color="auto"/>
        <w:right w:val="none" w:sz="0" w:space="0" w:color="auto"/>
      </w:divBdr>
      <w:divsChild>
        <w:div w:id="972297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734</Words>
  <Characters>4187</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2018-01-12T02:36:00Z</dcterms:created>
  <dcterms:modified xsi:type="dcterms:W3CDTF">2018-01-12T02:38:00Z</dcterms:modified>
</cp:coreProperties>
</file>